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01635" w14:textId="77777777" w:rsidR="00D856D8" w:rsidRPr="007D459E" w:rsidRDefault="007D459E" w:rsidP="007D459E">
      <w:pPr>
        <w:jc w:val="center"/>
        <w:rPr>
          <w:b/>
          <w:sz w:val="28"/>
        </w:rPr>
      </w:pPr>
      <w:r w:rsidRPr="007D459E">
        <w:rPr>
          <w:b/>
          <w:sz w:val="28"/>
        </w:rPr>
        <w:t>VGI Use Case Sub Group</w:t>
      </w:r>
    </w:p>
    <w:p w14:paraId="7F60C0B3" w14:textId="08787F38" w:rsidR="007D459E" w:rsidRDefault="001A6768" w:rsidP="007D459E">
      <w:pPr>
        <w:jc w:val="center"/>
        <w:rPr>
          <w:b/>
        </w:rPr>
      </w:pPr>
      <w:r>
        <w:rPr>
          <w:b/>
        </w:rPr>
        <w:t>11 July</w:t>
      </w:r>
      <w:r w:rsidR="007D459E" w:rsidRPr="007D459E">
        <w:rPr>
          <w:b/>
        </w:rPr>
        <w:t xml:space="preserve"> 2017 </w:t>
      </w:r>
      <w:r w:rsidR="007D459E">
        <w:rPr>
          <w:b/>
        </w:rPr>
        <w:t>Meeting Minutes</w:t>
      </w:r>
    </w:p>
    <w:p w14:paraId="3DCD7DE0" w14:textId="77777777" w:rsidR="007D459E" w:rsidRPr="007D459E" w:rsidRDefault="007D459E" w:rsidP="007D459E"/>
    <w:p w14:paraId="0F62D51E" w14:textId="77777777" w:rsidR="007D459E" w:rsidRDefault="007D459E">
      <w:r>
        <w:t>Attendees:</w:t>
      </w:r>
    </w:p>
    <w:p w14:paraId="7C03A4B4" w14:textId="46817F5D" w:rsidR="00D322E8" w:rsidRPr="000F16C3" w:rsidRDefault="00D322E8" w:rsidP="00C45604">
      <w:pPr>
        <w:spacing w:after="0" w:line="240" w:lineRule="auto"/>
      </w:pPr>
      <w:r w:rsidRPr="000F16C3">
        <w:t>Dave McCreadie, Ford</w:t>
      </w:r>
    </w:p>
    <w:p w14:paraId="70FFDDF0" w14:textId="2E9F17BF" w:rsidR="000F16C3" w:rsidRPr="000F16C3" w:rsidRDefault="000F16C3" w:rsidP="00C45604">
      <w:pPr>
        <w:spacing w:after="0" w:line="240" w:lineRule="auto"/>
      </w:pPr>
      <w:r w:rsidRPr="000F16C3">
        <w:t>Dean Taylor, SCE</w:t>
      </w:r>
    </w:p>
    <w:p w14:paraId="48DFF2E0" w14:textId="7495D58F" w:rsidR="00C45604" w:rsidRPr="000F16C3" w:rsidRDefault="001D6731" w:rsidP="00C45604">
      <w:pPr>
        <w:spacing w:after="0" w:line="240" w:lineRule="auto"/>
      </w:pPr>
      <w:r w:rsidRPr="000F16C3">
        <w:t>Elise Kedd</w:t>
      </w:r>
      <w:r w:rsidR="00C45604" w:rsidRPr="000F16C3">
        <w:t>ing, CARB</w:t>
      </w:r>
    </w:p>
    <w:p w14:paraId="332EBF58" w14:textId="0625A3D5" w:rsidR="00305500" w:rsidRPr="000F16C3" w:rsidRDefault="00305500" w:rsidP="00C45604">
      <w:pPr>
        <w:spacing w:after="0" w:line="240" w:lineRule="auto"/>
      </w:pPr>
      <w:r w:rsidRPr="000F16C3">
        <w:t>Fahad Saadat, Daimler</w:t>
      </w:r>
    </w:p>
    <w:p w14:paraId="52755357" w14:textId="77777777" w:rsidR="007D459E" w:rsidRPr="000F16C3" w:rsidRDefault="00447985" w:rsidP="007D459E">
      <w:pPr>
        <w:spacing w:after="0" w:line="240" w:lineRule="auto"/>
      </w:pPr>
      <w:proofErr w:type="spellStart"/>
      <w:r w:rsidRPr="000F16C3">
        <w:t>Ga</w:t>
      </w:r>
      <w:r w:rsidR="00DE1394" w:rsidRPr="000F16C3">
        <w:t>di</w:t>
      </w:r>
      <w:proofErr w:type="spellEnd"/>
      <w:r w:rsidR="00DE1394" w:rsidRPr="000F16C3">
        <w:t xml:space="preserve"> Lenz</w:t>
      </w:r>
      <w:r w:rsidRPr="000F16C3">
        <w:t>, IoTecha</w:t>
      </w:r>
    </w:p>
    <w:p w14:paraId="7A0B13E2" w14:textId="3007220A" w:rsidR="00C45604" w:rsidRPr="000F16C3" w:rsidRDefault="00C45604" w:rsidP="00C45604">
      <w:pPr>
        <w:spacing w:after="0" w:line="240" w:lineRule="auto"/>
      </w:pPr>
      <w:r w:rsidRPr="000F16C3">
        <w:t>George Bellino, EPRI</w:t>
      </w:r>
    </w:p>
    <w:p w14:paraId="1CB1A384" w14:textId="075C3D41" w:rsidR="001D6731" w:rsidRDefault="001D6731" w:rsidP="00C45604">
      <w:pPr>
        <w:spacing w:after="0" w:line="240" w:lineRule="auto"/>
      </w:pPr>
      <w:r w:rsidRPr="000F16C3">
        <w:t>Hank McGlynn, AEYCH</w:t>
      </w:r>
    </w:p>
    <w:p w14:paraId="78A698BD" w14:textId="40DAA418" w:rsidR="0004355F" w:rsidRPr="000F16C3" w:rsidRDefault="0004355F" w:rsidP="00C45604">
      <w:pPr>
        <w:spacing w:after="0" w:line="240" w:lineRule="auto"/>
      </w:pPr>
      <w:r>
        <w:t>James Tarchinski, GM</w:t>
      </w:r>
    </w:p>
    <w:p w14:paraId="03808C69" w14:textId="6C155FC7" w:rsidR="001D6731" w:rsidRPr="000F16C3" w:rsidRDefault="001D6731" w:rsidP="00C45604">
      <w:pPr>
        <w:spacing w:after="0" w:line="240" w:lineRule="auto"/>
      </w:pPr>
      <w:r w:rsidRPr="000F16C3">
        <w:t>Jeremy Whaling, Honda</w:t>
      </w:r>
    </w:p>
    <w:p w14:paraId="0B0848E9" w14:textId="7A80218D" w:rsidR="00305500" w:rsidRPr="000F16C3" w:rsidRDefault="00305500" w:rsidP="00C45604">
      <w:pPr>
        <w:spacing w:after="0" w:line="240" w:lineRule="auto"/>
      </w:pPr>
      <w:r w:rsidRPr="000F16C3">
        <w:t>John Mengwasser, Shell</w:t>
      </w:r>
    </w:p>
    <w:p w14:paraId="209428FE" w14:textId="2299468D" w:rsidR="00F57827" w:rsidRPr="000F16C3" w:rsidRDefault="00F57827" w:rsidP="00C45604">
      <w:pPr>
        <w:spacing w:after="0" w:line="240" w:lineRule="auto"/>
      </w:pPr>
      <w:r w:rsidRPr="000F16C3">
        <w:t>Jordan Smith, SCE</w:t>
      </w:r>
    </w:p>
    <w:p w14:paraId="6C12F95F" w14:textId="77777777" w:rsidR="00C45604" w:rsidRPr="000F16C3" w:rsidRDefault="00C45604" w:rsidP="00C45604">
      <w:pPr>
        <w:spacing w:after="0" w:line="240" w:lineRule="auto"/>
      </w:pPr>
      <w:r w:rsidRPr="000F16C3">
        <w:t>Lance Atkins, Nissan</w:t>
      </w:r>
    </w:p>
    <w:p w14:paraId="231146D5" w14:textId="1ED5FE18" w:rsidR="00447985" w:rsidRDefault="00447985" w:rsidP="007D459E">
      <w:pPr>
        <w:spacing w:after="0" w:line="240" w:lineRule="auto"/>
      </w:pPr>
      <w:r w:rsidRPr="000F16C3">
        <w:t>Mike Bourton, Kitu Systems</w:t>
      </w:r>
    </w:p>
    <w:p w14:paraId="07ACE7B5" w14:textId="77777777" w:rsidR="0004355F" w:rsidRDefault="0004355F" w:rsidP="007D459E">
      <w:pPr>
        <w:spacing w:after="0" w:line="240" w:lineRule="auto"/>
      </w:pPr>
      <w:r>
        <w:t xml:space="preserve">Mike </w:t>
      </w:r>
      <w:proofErr w:type="spellStart"/>
      <w:r>
        <w:t>Kreev</w:t>
      </w:r>
      <w:proofErr w:type="spellEnd"/>
      <w:r>
        <w:t>, ABB</w:t>
      </w:r>
    </w:p>
    <w:p w14:paraId="0E28EFDC" w14:textId="77777777" w:rsidR="0004355F" w:rsidRDefault="0004355F" w:rsidP="007D459E">
      <w:pPr>
        <w:spacing w:after="0" w:line="240" w:lineRule="auto"/>
      </w:pPr>
      <w:r>
        <w:t xml:space="preserve">Peter </w:t>
      </w:r>
      <w:proofErr w:type="spellStart"/>
      <w:r>
        <w:t>Banwell</w:t>
      </w:r>
      <w:proofErr w:type="spellEnd"/>
      <w:r>
        <w:t>, EPA</w:t>
      </w:r>
    </w:p>
    <w:p w14:paraId="59652237" w14:textId="4EF0FD0E" w:rsidR="000F16C3" w:rsidRPr="000F16C3" w:rsidRDefault="000F16C3" w:rsidP="007D459E">
      <w:pPr>
        <w:spacing w:after="0" w:line="240" w:lineRule="auto"/>
      </w:pPr>
      <w:r w:rsidRPr="000F16C3">
        <w:t xml:space="preserve">Scott </w:t>
      </w:r>
      <w:proofErr w:type="spellStart"/>
      <w:r w:rsidRPr="000F16C3">
        <w:t>Turik</w:t>
      </w:r>
      <w:proofErr w:type="spellEnd"/>
      <w:r w:rsidRPr="000F16C3">
        <w:t>, Ford</w:t>
      </w:r>
    </w:p>
    <w:p w14:paraId="200EBCF6" w14:textId="4862BEE2" w:rsidR="00447985" w:rsidRDefault="00447985" w:rsidP="007D459E">
      <w:pPr>
        <w:spacing w:after="0" w:line="240" w:lineRule="auto"/>
      </w:pPr>
      <w:r w:rsidRPr="000F16C3">
        <w:t>Stephan Voit, Oxygen Initiative</w:t>
      </w:r>
    </w:p>
    <w:p w14:paraId="0F41CAFB" w14:textId="1AFD6D71" w:rsidR="0004355F" w:rsidRDefault="0004355F" w:rsidP="007D459E">
      <w:pPr>
        <w:spacing w:after="0" w:line="240" w:lineRule="auto"/>
      </w:pPr>
      <w:r>
        <w:t>Stephanie Palmer, CARB</w:t>
      </w:r>
    </w:p>
    <w:p w14:paraId="239BD1D5" w14:textId="77777777" w:rsidR="006E30C1" w:rsidRDefault="006E30C1" w:rsidP="007D459E">
      <w:pPr>
        <w:spacing w:after="0" w:line="240" w:lineRule="auto"/>
      </w:pPr>
    </w:p>
    <w:p w14:paraId="6A57907F" w14:textId="401B2179" w:rsidR="006E30C1" w:rsidRDefault="006E30C1" w:rsidP="007D459E">
      <w:pPr>
        <w:spacing w:after="0" w:line="240" w:lineRule="auto"/>
      </w:pPr>
      <w:r>
        <w:t xml:space="preserve">Mike Bourton chaired the meeting. </w:t>
      </w:r>
      <w:r w:rsidR="00D22A4C">
        <w:t xml:space="preserve">The agenda for use case review </w:t>
      </w:r>
      <w:r w:rsidR="0004355F">
        <w:t>was</w:t>
      </w:r>
      <w:r w:rsidR="00D22A4C">
        <w:t>:</w:t>
      </w:r>
    </w:p>
    <w:p w14:paraId="72C4EE29" w14:textId="77777777" w:rsidR="00910099" w:rsidRDefault="00910099" w:rsidP="007D459E">
      <w:pPr>
        <w:spacing w:after="0" w:line="240" w:lineRule="auto"/>
      </w:pPr>
    </w:p>
    <w:p w14:paraId="38F3C57D" w14:textId="5CE5907E" w:rsidR="005001BF" w:rsidRDefault="0004355F" w:rsidP="0004355F">
      <w:pPr>
        <w:spacing w:after="0" w:line="240" w:lineRule="auto"/>
      </w:pPr>
      <w:r w:rsidRPr="0004355F">
        <w:rPr>
          <w:i/>
        </w:rPr>
        <w:t>Use Cases Discussed By ISO/IEC Joint Working Group V2G Communication Interface</w:t>
      </w:r>
      <w:r>
        <w:t xml:space="preserve"> - Stephan Voit</w:t>
      </w:r>
    </w:p>
    <w:p w14:paraId="18CF9906" w14:textId="77777777" w:rsidR="0004355F" w:rsidRDefault="0004355F" w:rsidP="0004355F">
      <w:pPr>
        <w:spacing w:after="0" w:line="240" w:lineRule="auto"/>
      </w:pPr>
    </w:p>
    <w:p w14:paraId="1227589D" w14:textId="3F40DEA5" w:rsidR="00A35CA5" w:rsidRDefault="00454A07" w:rsidP="00910099">
      <w:pPr>
        <w:spacing w:after="0" w:line="240" w:lineRule="auto"/>
      </w:pPr>
      <w:r>
        <w:t>Charts are available</w:t>
      </w:r>
      <w:r w:rsidR="00A35CA5">
        <w:t xml:space="preserve"> for review and reference in the google drive </w:t>
      </w:r>
      <w:r w:rsidR="0001385D">
        <w:t>at the following URL</w:t>
      </w:r>
      <w:r w:rsidR="00A35CA5">
        <w:t xml:space="preserve">: </w:t>
      </w:r>
      <w:hyperlink r:id="rId5" w:history="1">
        <w:r w:rsidR="00A35CA5" w:rsidRPr="007F4E8C">
          <w:rPr>
            <w:rStyle w:val="Hyperlink"/>
          </w:rPr>
          <w:t>https://drive.google.com/drive/u/1/folders/0B4_ZRQzLAsLNcUQzcmpUZ1lab3c</w:t>
        </w:r>
      </w:hyperlink>
    </w:p>
    <w:p w14:paraId="4D9F1064" w14:textId="77777777" w:rsidR="00A35CA5" w:rsidRDefault="00A35CA5" w:rsidP="00910099">
      <w:pPr>
        <w:spacing w:after="0" w:line="240" w:lineRule="auto"/>
      </w:pPr>
    </w:p>
    <w:p w14:paraId="35299F81" w14:textId="18D8ED49" w:rsidR="009B35DF" w:rsidRDefault="009B35DF" w:rsidP="009B35DF">
      <w:pPr>
        <w:spacing w:after="0" w:line="240" w:lineRule="auto"/>
      </w:pPr>
      <w:r>
        <w:t xml:space="preserve">Stephan provided an introduction about the use case development and modelling process with representative examples of UML Diagrams, Sequence Diagrams, Smart Grid Architectural Structure, and use case description methodology. </w:t>
      </w:r>
    </w:p>
    <w:p w14:paraId="5513BFB1" w14:textId="77777777" w:rsidR="009B35DF" w:rsidRDefault="009B35DF" w:rsidP="009B35DF">
      <w:pPr>
        <w:spacing w:after="0" w:line="240" w:lineRule="auto"/>
      </w:pPr>
    </w:p>
    <w:p w14:paraId="26A75F08" w14:textId="7C97920B" w:rsidR="002E656F" w:rsidRDefault="009B35DF" w:rsidP="009B35DF">
      <w:pPr>
        <w:spacing w:after="0" w:line="240" w:lineRule="auto"/>
      </w:pPr>
      <w:r>
        <w:t xml:space="preserve">The discussion </w:t>
      </w:r>
      <w:r>
        <w:t xml:space="preserve">then </w:t>
      </w:r>
      <w:r>
        <w:t>focused primarily on the related stake</w:t>
      </w:r>
      <w:r>
        <w:t>holder requirements, with t</w:t>
      </w:r>
      <w:r w:rsidR="00933683">
        <w:t xml:space="preserve">he basis </w:t>
      </w:r>
      <w:r>
        <w:t>being</w:t>
      </w:r>
      <w:r w:rsidR="00A35CA5">
        <w:t xml:space="preserve"> a description of the roles for the primary actors</w:t>
      </w:r>
      <w:r w:rsidR="00F353BD">
        <w:t xml:space="preserve"> (EVSE/EV)</w:t>
      </w:r>
      <w:r w:rsidR="00A35CA5">
        <w:t xml:space="preserve"> and secondary actors identified in the ISO/IEC 15118 Standard</w:t>
      </w:r>
      <w:r>
        <w:t>. St</w:t>
      </w:r>
      <w:r w:rsidR="00F353BD">
        <w:t>ephan provided and discussed a</w:t>
      </w:r>
      <w:r>
        <w:t xml:space="preserve"> </w:t>
      </w:r>
      <w:r w:rsidR="00A35CA5">
        <w:t xml:space="preserve">summary </w:t>
      </w:r>
      <w:r w:rsidR="00E61AE3">
        <w:t xml:space="preserve">list </w:t>
      </w:r>
      <w:r w:rsidR="00A35CA5">
        <w:t>of requirements</w:t>
      </w:r>
      <w:r>
        <w:t xml:space="preserve"> for each of the </w:t>
      </w:r>
      <w:r w:rsidR="00A35CA5">
        <w:t xml:space="preserve">Emobility Stakeholders including EV Drivers, Charging Service Operator, Emobility Operator, Fleet Operator, </w:t>
      </w:r>
      <w:r w:rsidR="00E131F9">
        <w:t xml:space="preserve">Centralized and Decentralized Power Production, </w:t>
      </w:r>
      <w:r w:rsidR="00A35CA5">
        <w:t xml:space="preserve">DSO, Vehicle Manufacturer, and Regulator. </w:t>
      </w:r>
      <w:r w:rsidR="00F353BD">
        <w:t xml:space="preserve">In </w:t>
      </w:r>
      <w:r w:rsidR="00C822A0">
        <w:t>general,</w:t>
      </w:r>
      <w:r w:rsidR="00F353BD">
        <w:t xml:space="preserve"> the requirements addressed </w:t>
      </w:r>
    </w:p>
    <w:p w14:paraId="4D036D50" w14:textId="40C140E4" w:rsidR="002E656F" w:rsidRDefault="00C822A0" w:rsidP="00C822A0">
      <w:pPr>
        <w:pStyle w:val="ListParagraph"/>
        <w:numPr>
          <w:ilvl w:val="0"/>
          <w:numId w:val="9"/>
        </w:numPr>
        <w:spacing w:after="0" w:line="240" w:lineRule="auto"/>
      </w:pPr>
      <w:r>
        <w:t>C</w:t>
      </w:r>
      <w:r w:rsidR="00F353BD">
        <w:t>ustomer authentication/authorization,</w:t>
      </w:r>
      <w:r w:rsidR="002E656F">
        <w:t xml:space="preserve"> charge session</w:t>
      </w:r>
      <w:r w:rsidR="00F353BD">
        <w:t xml:space="preserve"> pricing information, and roaming between Emobility Operators and Charging Service Operator</w:t>
      </w:r>
      <w:r w:rsidR="002E656F">
        <w:t>s;</w:t>
      </w:r>
    </w:p>
    <w:p w14:paraId="769E3184" w14:textId="28A6E954" w:rsidR="002E656F" w:rsidRDefault="00C822A0" w:rsidP="00C822A0">
      <w:pPr>
        <w:pStyle w:val="ListParagraph"/>
        <w:numPr>
          <w:ilvl w:val="0"/>
          <w:numId w:val="9"/>
        </w:numPr>
        <w:spacing w:after="0" w:line="240" w:lineRule="auto"/>
      </w:pPr>
      <w:r>
        <w:t>M</w:t>
      </w:r>
      <w:r w:rsidR="002E656F">
        <w:t>etering and technical data of charging session for billing purposes;</w:t>
      </w:r>
    </w:p>
    <w:p w14:paraId="4DF33DF4" w14:textId="2EFD9B33" w:rsidR="002E656F" w:rsidRDefault="00C822A0" w:rsidP="00C822A0">
      <w:pPr>
        <w:pStyle w:val="ListParagraph"/>
        <w:numPr>
          <w:ilvl w:val="0"/>
          <w:numId w:val="9"/>
        </w:numPr>
        <w:spacing w:after="0" w:line="240" w:lineRule="auto"/>
      </w:pPr>
      <w:r>
        <w:t>I</w:t>
      </w:r>
      <w:r w:rsidR="002E656F">
        <w:t xml:space="preserve">nformation </w:t>
      </w:r>
      <w:r w:rsidR="002E656F">
        <w:t xml:space="preserve">on grid capacity and renewables energy production; </w:t>
      </w:r>
    </w:p>
    <w:p w14:paraId="084E4F62" w14:textId="3DF74D0D" w:rsidR="00C822A0" w:rsidRDefault="00C822A0" w:rsidP="00C822A0">
      <w:pPr>
        <w:pStyle w:val="ListParagraph"/>
        <w:numPr>
          <w:ilvl w:val="0"/>
          <w:numId w:val="9"/>
        </w:numPr>
        <w:spacing w:after="0" w:line="240" w:lineRule="auto"/>
      </w:pPr>
      <w:r>
        <w:lastRenderedPageBreak/>
        <w:t>I</w:t>
      </w:r>
      <w:r w:rsidR="002E656F">
        <w:t>nformation on local energy production and demand from HEMS/BMS affecting charge profiles;</w:t>
      </w:r>
    </w:p>
    <w:p w14:paraId="363FC19A" w14:textId="77777777" w:rsidR="00C822A0" w:rsidRDefault="00C822A0" w:rsidP="00C822A0">
      <w:pPr>
        <w:pStyle w:val="ListParagraph"/>
        <w:numPr>
          <w:ilvl w:val="0"/>
          <w:numId w:val="9"/>
        </w:numPr>
        <w:spacing w:after="0" w:line="240" w:lineRule="auto"/>
      </w:pPr>
      <w:r>
        <w:t>A</w:t>
      </w:r>
      <w:r w:rsidR="002E656F">
        <w:t>ggregation of charging sessions data and reporting;</w:t>
      </w:r>
    </w:p>
    <w:p w14:paraId="71150AA2" w14:textId="77777777" w:rsidR="00C822A0" w:rsidRDefault="00C822A0" w:rsidP="00C822A0">
      <w:pPr>
        <w:pStyle w:val="ListParagraph"/>
        <w:numPr>
          <w:ilvl w:val="0"/>
          <w:numId w:val="9"/>
        </w:numPr>
        <w:spacing w:after="0" w:line="240" w:lineRule="auto"/>
      </w:pPr>
      <w:r>
        <w:t>Information on grid conditions, centralized and decentralized power production</w:t>
      </w:r>
    </w:p>
    <w:p w14:paraId="4E47AACB" w14:textId="7BBC65B2" w:rsidR="009B35DF" w:rsidRDefault="00C822A0" w:rsidP="00C822A0">
      <w:pPr>
        <w:pStyle w:val="ListParagraph"/>
        <w:numPr>
          <w:ilvl w:val="0"/>
          <w:numId w:val="9"/>
        </w:numPr>
        <w:spacing w:after="0" w:line="240" w:lineRule="auto"/>
      </w:pPr>
      <w:r>
        <w:t>Support for new business models, i.e. EV Fleet Management</w:t>
      </w:r>
      <w:r w:rsidR="002E656F">
        <w:t xml:space="preserve"> </w:t>
      </w:r>
    </w:p>
    <w:p w14:paraId="059659E6" w14:textId="13DA1604" w:rsidR="00C822A0" w:rsidRDefault="00C822A0" w:rsidP="00C822A0">
      <w:pPr>
        <w:pStyle w:val="ListParagraph"/>
        <w:numPr>
          <w:ilvl w:val="0"/>
          <w:numId w:val="9"/>
        </w:numPr>
        <w:spacing w:after="0" w:line="240" w:lineRule="auto"/>
      </w:pPr>
      <w:r>
        <w:t xml:space="preserve">Support and interface with DRMS </w:t>
      </w:r>
      <w:r w:rsidR="00191BB3">
        <w:t xml:space="preserve">- </w:t>
      </w:r>
      <w:r>
        <w:t>Compatibility and conformance testing of user interfaces and APIs</w:t>
      </w:r>
    </w:p>
    <w:p w14:paraId="6AA78B88" w14:textId="6D283932" w:rsidR="009B35DF" w:rsidRDefault="00191BB3" w:rsidP="00910099">
      <w:pPr>
        <w:spacing w:after="0" w:line="240" w:lineRule="auto"/>
      </w:pPr>
      <w:r>
        <w:t>Refer to the charts for the complete list of requirements by stakeholder.</w:t>
      </w:r>
    </w:p>
    <w:p w14:paraId="1BF93AA4" w14:textId="77777777" w:rsidR="00191BB3" w:rsidRDefault="00191BB3" w:rsidP="00910099">
      <w:pPr>
        <w:spacing w:after="0" w:line="240" w:lineRule="auto"/>
      </w:pPr>
    </w:p>
    <w:p w14:paraId="2D04FEA6" w14:textId="2AD28E3D" w:rsidR="00A35CA5" w:rsidRDefault="00A35CA5" w:rsidP="00910099">
      <w:pPr>
        <w:spacing w:after="0" w:line="240" w:lineRule="auto"/>
      </w:pPr>
      <w:r>
        <w:t xml:space="preserve">The actual use cases are contained in the ISO/IEC 15118 Standards documentation, but because they are copyrighted Stephan could not share those with the team. </w:t>
      </w:r>
      <w:r w:rsidR="00933683">
        <w:t>Stephan related that there are changes to the existing 15118 standards documents</w:t>
      </w:r>
      <w:r w:rsidR="00E131F9">
        <w:t xml:space="preserve"> which are</w:t>
      </w:r>
      <w:r w:rsidR="00933683">
        <w:t xml:space="preserve"> being addressed </w:t>
      </w:r>
      <w:r w:rsidR="00E61AE3">
        <w:t xml:space="preserve">by the ISO/IEC 15118 Joint Working Group PT Structure for Edition 2   intended for release in the late 2019 to early 2020 time frame. </w:t>
      </w:r>
      <w:r w:rsidR="00933683">
        <w:t xml:space="preserve"> </w:t>
      </w:r>
    </w:p>
    <w:p w14:paraId="20B1EA9D" w14:textId="64824294" w:rsidR="00E131F9" w:rsidRDefault="00E131F9" w:rsidP="00910099">
      <w:pPr>
        <w:spacing w:after="0" w:line="240" w:lineRule="auto"/>
      </w:pPr>
    </w:p>
    <w:p w14:paraId="744114C9" w14:textId="7494708F" w:rsidR="00E131F9" w:rsidRDefault="0039363B" w:rsidP="00910099">
      <w:pPr>
        <w:spacing w:after="0" w:line="240" w:lineRule="auto"/>
      </w:pPr>
      <w:r>
        <w:t>Mike Bourton asked two questions</w:t>
      </w:r>
      <w:r w:rsidR="00191BB3">
        <w:t>; referring to page 10 of the presentation “Roles discussed within ISO 15118</w:t>
      </w:r>
      <w:r w:rsidR="00031375">
        <w:t>”,</w:t>
      </w:r>
      <w:r w:rsidR="00191BB3">
        <w:t xml:space="preserve"> wanted clarification </w:t>
      </w:r>
      <w:r w:rsidR="00031375">
        <w:t>about</w:t>
      </w:r>
      <w:r w:rsidR="00191BB3">
        <w:t xml:space="preserve"> the secondary actors</w:t>
      </w:r>
      <w:r w:rsidR="00031375">
        <w:t xml:space="preserve"> relative to</w:t>
      </w:r>
      <w:r w:rsidR="00191BB3">
        <w:t xml:space="preserve"> which are categorized network systems versus energy management systems. Response is that the energy management systems </w:t>
      </w:r>
      <w:r w:rsidR="00031375">
        <w:t xml:space="preserve">are not specifically identified but </w:t>
      </w:r>
      <w:r w:rsidR="00191BB3">
        <w:t>reside behind the Demand Clearing House which collects and formulates the data about grid conditions, supply capacity, renewable generation, etc.</w:t>
      </w:r>
      <w:r w:rsidR="00031375">
        <w:t xml:space="preserve"> for the various levels of the grid generation, transmission, and distribution systems. </w:t>
      </w:r>
      <w:r w:rsidR="00191BB3">
        <w:t xml:space="preserve"> The other question was the differentiation between the Charge Point Operator and Emobility Operator. </w:t>
      </w:r>
      <w:r w:rsidR="00F528F2">
        <w:t xml:space="preserve">The Charge Point Operator provides an interactive communications channel to the Emobility Operator back end for meter reading, customer services, authentication of services with costs – effectively a data platform and not a financial clearing function. Emobility Operator is the customer contract manager and administrator, and interacts with the financial clearing house for customer billing including roaming. </w:t>
      </w:r>
    </w:p>
    <w:p w14:paraId="7DAF1D19" w14:textId="41FC51BA" w:rsidR="00F528F2" w:rsidRDefault="00F528F2" w:rsidP="00910099">
      <w:pPr>
        <w:spacing w:after="0" w:line="240" w:lineRule="auto"/>
      </w:pPr>
    </w:p>
    <w:p w14:paraId="07D819FA" w14:textId="34A1D939" w:rsidR="00F528F2" w:rsidRDefault="00F528F2" w:rsidP="00910099">
      <w:pPr>
        <w:spacing w:after="0" w:line="240" w:lineRule="auto"/>
      </w:pPr>
      <w:r>
        <w:t xml:space="preserve">The next step discussion was the need to update these requirements to the VGI Use Case Requirements Spreadsheet. Jeremy Whaling recommended that Stephan update those requirements not already addressed in the spreadsheet and </w:t>
      </w:r>
      <w:r w:rsidR="00AE01E0">
        <w:t>that are supported by ISO/IEC 15118. S</w:t>
      </w:r>
      <w:r>
        <w:t>pecifically mentioned</w:t>
      </w:r>
      <w:r w:rsidR="00AE01E0">
        <w:t xml:space="preserve"> plug and charge features and</w:t>
      </w:r>
      <w:r>
        <w:t xml:space="preserve"> the internet or </w:t>
      </w:r>
      <w:proofErr w:type="spellStart"/>
      <w:r>
        <w:t>wifi</w:t>
      </w:r>
      <w:proofErr w:type="spellEnd"/>
      <w:r>
        <w:t xml:space="preserve"> access to the EVSE for value added services. </w:t>
      </w:r>
    </w:p>
    <w:p w14:paraId="3FDCBBF4" w14:textId="1223646C" w:rsidR="00AE01E0" w:rsidRDefault="00AE01E0" w:rsidP="00910099">
      <w:pPr>
        <w:spacing w:after="0" w:line="240" w:lineRule="auto"/>
      </w:pPr>
    </w:p>
    <w:p w14:paraId="1BCE9D60" w14:textId="2EF229E4" w:rsidR="00A35CA5" w:rsidRDefault="00AE01E0" w:rsidP="00910099">
      <w:pPr>
        <w:spacing w:after="0" w:line="240" w:lineRule="auto"/>
      </w:pPr>
      <w:r>
        <w:t xml:space="preserve">Mike Bourton stated the next meeting is July 13 and will be a final wrap up or closing Use Case Sub Group Meeting to discuss the final report elements. Directed the team members to review the Adam Langton file found under </w:t>
      </w:r>
      <w:r w:rsidR="00031917">
        <w:t>URL</w:t>
      </w:r>
      <w:r w:rsidR="0001385D">
        <w:t>:</w:t>
      </w:r>
      <w:r>
        <w:t xml:space="preserve"> </w:t>
      </w:r>
      <w:hyperlink r:id="rId6" w:history="1">
        <w:r w:rsidRPr="00817FE4">
          <w:rPr>
            <w:rStyle w:val="Hyperlink"/>
          </w:rPr>
          <w:t>https://drive.google.com/drive/u/0/folders/0B4_ZRQzLAsLNYmptWHJZVVFlVmc</w:t>
        </w:r>
      </w:hyperlink>
      <w:r>
        <w:t xml:space="preserve"> titled “Other VGI Use Case Architectures” as a basis for determining if there are any gaps in the use cases</w:t>
      </w:r>
      <w:r w:rsidR="0001385D">
        <w:t xml:space="preserve"> or scenarios</w:t>
      </w:r>
      <w:r>
        <w:t xml:space="preserve"> </w:t>
      </w:r>
      <w:r w:rsidR="0001385D">
        <w:t>documented</w:t>
      </w:r>
      <w:r>
        <w:t xml:space="preserve"> to date. </w:t>
      </w:r>
    </w:p>
    <w:p w14:paraId="650B5789" w14:textId="71797D07" w:rsidR="00981FD2" w:rsidRDefault="00933683" w:rsidP="00910099">
      <w:pPr>
        <w:spacing w:after="0" w:line="240" w:lineRule="auto"/>
      </w:pPr>
      <w:r>
        <w:t xml:space="preserve"> </w:t>
      </w:r>
    </w:p>
    <w:p w14:paraId="7FAE0B86" w14:textId="77777777" w:rsidR="00910099" w:rsidRDefault="00910099" w:rsidP="00D322E8">
      <w:pPr>
        <w:spacing w:after="0" w:line="240" w:lineRule="auto"/>
        <w:ind w:left="720"/>
      </w:pPr>
    </w:p>
    <w:p w14:paraId="3D0E9698" w14:textId="1DAAC735" w:rsidR="007B1CAC" w:rsidRPr="001E073E" w:rsidRDefault="001E073E" w:rsidP="001E073E">
      <w:pPr>
        <w:rPr>
          <w:rFonts w:cstheme="minorHAnsi"/>
          <w:sz w:val="2"/>
        </w:rPr>
      </w:pPr>
      <w:r>
        <w:rPr>
          <w:rFonts w:cstheme="minorHAnsi"/>
        </w:rPr>
        <w:t xml:space="preserve"> </w:t>
      </w:r>
      <w:bookmarkStart w:id="0" w:name="_GoBack"/>
      <w:bookmarkEnd w:id="0"/>
    </w:p>
    <w:sectPr w:rsidR="007B1CAC" w:rsidRPr="001E07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CAB"/>
    <w:multiLevelType w:val="hybridMultilevel"/>
    <w:tmpl w:val="3B8E04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5D5A07"/>
    <w:multiLevelType w:val="hybridMultilevel"/>
    <w:tmpl w:val="EB829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F4862"/>
    <w:multiLevelType w:val="hybridMultilevel"/>
    <w:tmpl w:val="21BA3F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D8E7712"/>
    <w:multiLevelType w:val="hybridMultilevel"/>
    <w:tmpl w:val="DC16E0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2410A24"/>
    <w:multiLevelType w:val="hybridMultilevel"/>
    <w:tmpl w:val="496C24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34428E9"/>
    <w:multiLevelType w:val="hybridMultilevel"/>
    <w:tmpl w:val="66CE6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C94235"/>
    <w:multiLevelType w:val="hybridMultilevel"/>
    <w:tmpl w:val="3A7E42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3BF5BA3"/>
    <w:multiLevelType w:val="hybridMultilevel"/>
    <w:tmpl w:val="8A8EEB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AA27644"/>
    <w:multiLevelType w:val="hybridMultilevel"/>
    <w:tmpl w:val="CC6A9AE8"/>
    <w:lvl w:ilvl="0" w:tplc="50C065C8">
      <w:start w:val="1"/>
      <w:numFmt w:val="bullet"/>
      <w:lvlText w:val="•"/>
      <w:lvlJc w:val="left"/>
      <w:pPr>
        <w:tabs>
          <w:tab w:val="num" w:pos="720"/>
        </w:tabs>
        <w:ind w:left="720" w:hanging="360"/>
      </w:pPr>
      <w:rPr>
        <w:rFonts w:ascii="Arial" w:hAnsi="Arial" w:hint="default"/>
      </w:rPr>
    </w:lvl>
    <w:lvl w:ilvl="1" w:tplc="478C5008" w:tentative="1">
      <w:start w:val="1"/>
      <w:numFmt w:val="bullet"/>
      <w:lvlText w:val="•"/>
      <w:lvlJc w:val="left"/>
      <w:pPr>
        <w:tabs>
          <w:tab w:val="num" w:pos="1440"/>
        </w:tabs>
        <w:ind w:left="1440" w:hanging="360"/>
      </w:pPr>
      <w:rPr>
        <w:rFonts w:ascii="Arial" w:hAnsi="Arial" w:hint="default"/>
      </w:rPr>
    </w:lvl>
    <w:lvl w:ilvl="2" w:tplc="D8CE01B6" w:tentative="1">
      <w:start w:val="1"/>
      <w:numFmt w:val="bullet"/>
      <w:lvlText w:val="•"/>
      <w:lvlJc w:val="left"/>
      <w:pPr>
        <w:tabs>
          <w:tab w:val="num" w:pos="2160"/>
        </w:tabs>
        <w:ind w:left="2160" w:hanging="360"/>
      </w:pPr>
      <w:rPr>
        <w:rFonts w:ascii="Arial" w:hAnsi="Arial" w:hint="default"/>
      </w:rPr>
    </w:lvl>
    <w:lvl w:ilvl="3" w:tplc="229644F2" w:tentative="1">
      <w:start w:val="1"/>
      <w:numFmt w:val="bullet"/>
      <w:lvlText w:val="•"/>
      <w:lvlJc w:val="left"/>
      <w:pPr>
        <w:tabs>
          <w:tab w:val="num" w:pos="2880"/>
        </w:tabs>
        <w:ind w:left="2880" w:hanging="360"/>
      </w:pPr>
      <w:rPr>
        <w:rFonts w:ascii="Arial" w:hAnsi="Arial" w:hint="default"/>
      </w:rPr>
    </w:lvl>
    <w:lvl w:ilvl="4" w:tplc="8C3A32BE" w:tentative="1">
      <w:start w:val="1"/>
      <w:numFmt w:val="bullet"/>
      <w:lvlText w:val="•"/>
      <w:lvlJc w:val="left"/>
      <w:pPr>
        <w:tabs>
          <w:tab w:val="num" w:pos="3600"/>
        </w:tabs>
        <w:ind w:left="3600" w:hanging="360"/>
      </w:pPr>
      <w:rPr>
        <w:rFonts w:ascii="Arial" w:hAnsi="Arial" w:hint="default"/>
      </w:rPr>
    </w:lvl>
    <w:lvl w:ilvl="5" w:tplc="306C1A2C" w:tentative="1">
      <w:start w:val="1"/>
      <w:numFmt w:val="bullet"/>
      <w:lvlText w:val="•"/>
      <w:lvlJc w:val="left"/>
      <w:pPr>
        <w:tabs>
          <w:tab w:val="num" w:pos="4320"/>
        </w:tabs>
        <w:ind w:left="4320" w:hanging="360"/>
      </w:pPr>
      <w:rPr>
        <w:rFonts w:ascii="Arial" w:hAnsi="Arial" w:hint="default"/>
      </w:rPr>
    </w:lvl>
    <w:lvl w:ilvl="6" w:tplc="60202690" w:tentative="1">
      <w:start w:val="1"/>
      <w:numFmt w:val="bullet"/>
      <w:lvlText w:val="•"/>
      <w:lvlJc w:val="left"/>
      <w:pPr>
        <w:tabs>
          <w:tab w:val="num" w:pos="5040"/>
        </w:tabs>
        <w:ind w:left="5040" w:hanging="360"/>
      </w:pPr>
      <w:rPr>
        <w:rFonts w:ascii="Arial" w:hAnsi="Arial" w:hint="default"/>
      </w:rPr>
    </w:lvl>
    <w:lvl w:ilvl="7" w:tplc="EF4A8C70" w:tentative="1">
      <w:start w:val="1"/>
      <w:numFmt w:val="bullet"/>
      <w:lvlText w:val="•"/>
      <w:lvlJc w:val="left"/>
      <w:pPr>
        <w:tabs>
          <w:tab w:val="num" w:pos="5760"/>
        </w:tabs>
        <w:ind w:left="5760" w:hanging="360"/>
      </w:pPr>
      <w:rPr>
        <w:rFonts w:ascii="Arial" w:hAnsi="Arial" w:hint="default"/>
      </w:rPr>
    </w:lvl>
    <w:lvl w:ilvl="8" w:tplc="392A5AA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5"/>
  </w:num>
  <w:num w:numId="3">
    <w:abstractNumId w:val="2"/>
  </w:num>
  <w:num w:numId="4">
    <w:abstractNumId w:val="0"/>
  </w:num>
  <w:num w:numId="5">
    <w:abstractNumId w:val="3"/>
  </w:num>
  <w:num w:numId="6">
    <w:abstractNumId w:val="8"/>
  </w:num>
  <w:num w:numId="7">
    <w:abstractNumId w:val="7"/>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59E"/>
    <w:rsid w:val="0001020F"/>
    <w:rsid w:val="0001385D"/>
    <w:rsid w:val="000267E4"/>
    <w:rsid w:val="00031375"/>
    <w:rsid w:val="00031917"/>
    <w:rsid w:val="0004355F"/>
    <w:rsid w:val="000C1E86"/>
    <w:rsid w:val="000F16C3"/>
    <w:rsid w:val="0010732D"/>
    <w:rsid w:val="00134AE1"/>
    <w:rsid w:val="00164BDC"/>
    <w:rsid w:val="00191BB3"/>
    <w:rsid w:val="001A6768"/>
    <w:rsid w:val="001C2AA2"/>
    <w:rsid w:val="001D6731"/>
    <w:rsid w:val="001E073E"/>
    <w:rsid w:val="0022438C"/>
    <w:rsid w:val="00225C60"/>
    <w:rsid w:val="002E656F"/>
    <w:rsid w:val="00305500"/>
    <w:rsid w:val="003206AB"/>
    <w:rsid w:val="00364A1D"/>
    <w:rsid w:val="00370E02"/>
    <w:rsid w:val="0039363B"/>
    <w:rsid w:val="003B03D0"/>
    <w:rsid w:val="003C721A"/>
    <w:rsid w:val="003C7CC5"/>
    <w:rsid w:val="0040573D"/>
    <w:rsid w:val="0042544B"/>
    <w:rsid w:val="00447985"/>
    <w:rsid w:val="00454A07"/>
    <w:rsid w:val="004A5393"/>
    <w:rsid w:val="004D5B4C"/>
    <w:rsid w:val="005001BF"/>
    <w:rsid w:val="00521494"/>
    <w:rsid w:val="00561D0F"/>
    <w:rsid w:val="005A39D1"/>
    <w:rsid w:val="0061594B"/>
    <w:rsid w:val="00635146"/>
    <w:rsid w:val="00683740"/>
    <w:rsid w:val="006850C2"/>
    <w:rsid w:val="006B1036"/>
    <w:rsid w:val="006C495C"/>
    <w:rsid w:val="006E30C1"/>
    <w:rsid w:val="00700B75"/>
    <w:rsid w:val="0071594C"/>
    <w:rsid w:val="00737643"/>
    <w:rsid w:val="00756042"/>
    <w:rsid w:val="007A5613"/>
    <w:rsid w:val="007A5CB1"/>
    <w:rsid w:val="007B1CAC"/>
    <w:rsid w:val="007D459E"/>
    <w:rsid w:val="008711B7"/>
    <w:rsid w:val="0087133A"/>
    <w:rsid w:val="00881005"/>
    <w:rsid w:val="0088472D"/>
    <w:rsid w:val="008851AF"/>
    <w:rsid w:val="008A2C60"/>
    <w:rsid w:val="008F598B"/>
    <w:rsid w:val="00910099"/>
    <w:rsid w:val="009308C7"/>
    <w:rsid w:val="00933683"/>
    <w:rsid w:val="00977727"/>
    <w:rsid w:val="00981FD2"/>
    <w:rsid w:val="009869E2"/>
    <w:rsid w:val="0099574A"/>
    <w:rsid w:val="009A5D48"/>
    <w:rsid w:val="009A6AB6"/>
    <w:rsid w:val="009B35DF"/>
    <w:rsid w:val="009D3F91"/>
    <w:rsid w:val="009D7319"/>
    <w:rsid w:val="00A0608C"/>
    <w:rsid w:val="00A25EEE"/>
    <w:rsid w:val="00A35CA5"/>
    <w:rsid w:val="00A64EAD"/>
    <w:rsid w:val="00AE01E0"/>
    <w:rsid w:val="00AE6ED5"/>
    <w:rsid w:val="00AE7389"/>
    <w:rsid w:val="00AF2C2F"/>
    <w:rsid w:val="00B07937"/>
    <w:rsid w:val="00B11B74"/>
    <w:rsid w:val="00B27311"/>
    <w:rsid w:val="00B77B09"/>
    <w:rsid w:val="00B81D4B"/>
    <w:rsid w:val="00B82E7B"/>
    <w:rsid w:val="00BA1BCE"/>
    <w:rsid w:val="00BD3E55"/>
    <w:rsid w:val="00BF273D"/>
    <w:rsid w:val="00C02EFD"/>
    <w:rsid w:val="00C279F5"/>
    <w:rsid w:val="00C3320C"/>
    <w:rsid w:val="00C45604"/>
    <w:rsid w:val="00C631F9"/>
    <w:rsid w:val="00C822A0"/>
    <w:rsid w:val="00C82DD8"/>
    <w:rsid w:val="00CB05DD"/>
    <w:rsid w:val="00CE7C44"/>
    <w:rsid w:val="00D22A4C"/>
    <w:rsid w:val="00D25ACD"/>
    <w:rsid w:val="00D322E8"/>
    <w:rsid w:val="00D9157F"/>
    <w:rsid w:val="00DA30AE"/>
    <w:rsid w:val="00DE1394"/>
    <w:rsid w:val="00E03EEF"/>
    <w:rsid w:val="00E05FA2"/>
    <w:rsid w:val="00E131F9"/>
    <w:rsid w:val="00E51A2F"/>
    <w:rsid w:val="00E61AE3"/>
    <w:rsid w:val="00E94129"/>
    <w:rsid w:val="00EE1A18"/>
    <w:rsid w:val="00F31CE0"/>
    <w:rsid w:val="00F353BD"/>
    <w:rsid w:val="00F528F2"/>
    <w:rsid w:val="00F5499A"/>
    <w:rsid w:val="00F54D29"/>
    <w:rsid w:val="00F57827"/>
    <w:rsid w:val="00F70660"/>
    <w:rsid w:val="00F76337"/>
    <w:rsid w:val="00FB3A8F"/>
    <w:rsid w:val="00FB70D8"/>
    <w:rsid w:val="00FC7285"/>
    <w:rsid w:val="00FD6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891BD"/>
  <w15:chartTrackingRefBased/>
  <w15:docId w15:val="{51A982B6-7882-4DD2-B82C-B364BDAD5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133A"/>
    <w:pPr>
      <w:ind w:left="720"/>
      <w:contextualSpacing/>
    </w:pPr>
  </w:style>
  <w:style w:type="paragraph" w:styleId="BalloonText">
    <w:name w:val="Balloon Text"/>
    <w:basedOn w:val="Normal"/>
    <w:link w:val="BalloonTextChar"/>
    <w:uiPriority w:val="99"/>
    <w:semiHidden/>
    <w:unhideWhenUsed/>
    <w:rsid w:val="009308C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308C7"/>
    <w:rPr>
      <w:rFonts w:ascii="Times New Roman" w:hAnsi="Times New Roman" w:cs="Times New Roman"/>
      <w:sz w:val="18"/>
      <w:szCs w:val="18"/>
    </w:rPr>
  </w:style>
  <w:style w:type="paragraph" w:customStyle="1" w:styleId="Body">
    <w:name w:val="Body"/>
    <w:basedOn w:val="Normal"/>
    <w:link w:val="BodyChar"/>
    <w:rsid w:val="00C82DD8"/>
    <w:pPr>
      <w:spacing w:before="240" w:after="0" w:line="240" w:lineRule="auto"/>
      <w:jc w:val="both"/>
    </w:pPr>
    <w:rPr>
      <w:rFonts w:ascii="Arial" w:eastAsia="Times New Roman" w:hAnsi="Arial" w:cs="Times New Roman"/>
      <w:color w:val="000000"/>
      <w:sz w:val="20"/>
      <w:szCs w:val="20"/>
    </w:rPr>
  </w:style>
  <w:style w:type="character" w:styleId="Strong">
    <w:name w:val="Strong"/>
    <w:uiPriority w:val="22"/>
    <w:qFormat/>
    <w:rsid w:val="00C82DD8"/>
    <w:rPr>
      <w:b/>
      <w:bCs/>
    </w:rPr>
  </w:style>
  <w:style w:type="character" w:customStyle="1" w:styleId="BodyChar">
    <w:name w:val="Body Char"/>
    <w:basedOn w:val="DefaultParagraphFont"/>
    <w:link w:val="Body"/>
    <w:rsid w:val="00C82DD8"/>
    <w:rPr>
      <w:rFonts w:ascii="Arial" w:eastAsia="Times New Roman" w:hAnsi="Arial" w:cs="Times New Roman"/>
      <w:color w:val="000000"/>
      <w:sz w:val="20"/>
      <w:szCs w:val="20"/>
    </w:rPr>
  </w:style>
  <w:style w:type="character" w:styleId="Hyperlink">
    <w:name w:val="Hyperlink"/>
    <w:basedOn w:val="DefaultParagraphFont"/>
    <w:uiPriority w:val="99"/>
    <w:unhideWhenUsed/>
    <w:rsid w:val="00981FD2"/>
    <w:rPr>
      <w:color w:val="0563C1" w:themeColor="hyperlink"/>
      <w:u w:val="single"/>
    </w:rPr>
  </w:style>
  <w:style w:type="character" w:styleId="Mention">
    <w:name w:val="Mention"/>
    <w:basedOn w:val="DefaultParagraphFont"/>
    <w:uiPriority w:val="99"/>
    <w:semiHidden/>
    <w:unhideWhenUsed/>
    <w:rsid w:val="00981FD2"/>
    <w:rPr>
      <w:color w:val="2B579A"/>
      <w:shd w:val="clear" w:color="auto" w:fill="E6E6E6"/>
    </w:rPr>
  </w:style>
  <w:style w:type="paragraph" w:styleId="Caption">
    <w:name w:val="caption"/>
    <w:basedOn w:val="Normal"/>
    <w:next w:val="Normal"/>
    <w:uiPriority w:val="35"/>
    <w:unhideWhenUsed/>
    <w:qFormat/>
    <w:rsid w:val="00521494"/>
    <w:pPr>
      <w:spacing w:after="200"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A35CA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19642">
      <w:bodyDiv w:val="1"/>
      <w:marLeft w:val="0"/>
      <w:marRight w:val="0"/>
      <w:marTop w:val="0"/>
      <w:marBottom w:val="0"/>
      <w:divBdr>
        <w:top w:val="none" w:sz="0" w:space="0" w:color="auto"/>
        <w:left w:val="none" w:sz="0" w:space="0" w:color="auto"/>
        <w:bottom w:val="none" w:sz="0" w:space="0" w:color="auto"/>
        <w:right w:val="none" w:sz="0" w:space="0" w:color="auto"/>
      </w:divBdr>
    </w:div>
    <w:div w:id="560290177">
      <w:bodyDiv w:val="1"/>
      <w:marLeft w:val="0"/>
      <w:marRight w:val="0"/>
      <w:marTop w:val="0"/>
      <w:marBottom w:val="0"/>
      <w:divBdr>
        <w:top w:val="none" w:sz="0" w:space="0" w:color="auto"/>
        <w:left w:val="none" w:sz="0" w:space="0" w:color="auto"/>
        <w:bottom w:val="none" w:sz="0" w:space="0" w:color="auto"/>
        <w:right w:val="none" w:sz="0" w:space="0" w:color="auto"/>
      </w:divBdr>
      <w:divsChild>
        <w:div w:id="107612676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rive.google.com/drive/u/0/folders/0B4_ZRQzLAsLNYmptWHJZVVFlVmc" TargetMode="External"/><Relationship Id="rId5" Type="http://schemas.openxmlformats.org/officeDocument/2006/relationships/hyperlink" Target="https://drive.google.com/drive/u/1/folders/0B4_ZRQzLAsLNcUQzcmpUZ1lab3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710</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Bellino</dc:creator>
  <cp:keywords/>
  <dc:description/>
  <cp:lastModifiedBy>George Bellino</cp:lastModifiedBy>
  <cp:revision>3</cp:revision>
  <dcterms:created xsi:type="dcterms:W3CDTF">2017-07-12T08:44:00Z</dcterms:created>
  <dcterms:modified xsi:type="dcterms:W3CDTF">2017-07-12T08:45:00Z</dcterms:modified>
</cp:coreProperties>
</file>